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3BC02" w14:textId="77777777" w:rsidR="0013020F" w:rsidRDefault="0013020F" w:rsidP="0013020F">
      <w:pPr>
        <w:spacing w:before="100" w:beforeAutospacing="1" w:after="100" w:afterAutospacing="1"/>
      </w:pPr>
    </w:p>
    <w:p w14:paraId="74BEFA63" w14:textId="77777777" w:rsidR="008314EC" w:rsidRDefault="008314EC" w:rsidP="008314EC">
      <w:pPr>
        <w:spacing w:after="220" w:line="288" w:lineRule="auto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Carta de compromisso com a saúde pública e com os trabalhadores e trabalhadoras da saúde do Rio Grande do Norte</w:t>
      </w:r>
    </w:p>
    <w:p w14:paraId="5D989163" w14:textId="77777777" w:rsidR="008314EC" w:rsidRDefault="008314EC" w:rsidP="008314EC">
      <w:pPr>
        <w:spacing w:after="100" w:line="288" w:lineRule="auto"/>
        <w:jc w:val="center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Segundo turno das eleições para o Governo do Estado de 2026</w:t>
      </w:r>
    </w:p>
    <w:p w14:paraId="410E72AF" w14:textId="77777777" w:rsidR="008314EC" w:rsidRDefault="008314EC" w:rsidP="008314EC">
      <w:pPr>
        <w:spacing w:after="100" w:line="288" w:lineRule="auto"/>
        <w:jc w:val="center"/>
        <w:rPr>
          <w:b/>
          <w:bCs/>
          <w:i/>
          <w:iCs/>
          <w:sz w:val="27"/>
          <w:szCs w:val="27"/>
        </w:rPr>
      </w:pPr>
    </w:p>
    <w:p w14:paraId="625276BE" w14:textId="77777777" w:rsidR="008314EC" w:rsidRDefault="008314EC" w:rsidP="008314EC">
      <w:pPr>
        <w:spacing w:after="100" w:line="288" w:lineRule="auto"/>
        <w:jc w:val="center"/>
        <w:rPr>
          <w:sz w:val="27"/>
          <w:szCs w:val="27"/>
        </w:rPr>
      </w:pPr>
      <w:r>
        <w:rPr>
          <w:sz w:val="27"/>
          <w:szCs w:val="27"/>
        </w:rPr>
        <w:t>Aos candidatos ao Governo do Estado do Rio Grande do Norte,</w:t>
      </w:r>
    </w:p>
    <w:p w14:paraId="10A248B1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​O </w:t>
      </w:r>
      <w:proofErr w:type="spellStart"/>
      <w:r>
        <w:rPr>
          <w:sz w:val="27"/>
          <w:szCs w:val="27"/>
        </w:rPr>
        <w:t>Sindsaúde</w:t>
      </w:r>
      <w:proofErr w:type="spellEnd"/>
      <w:r>
        <w:rPr>
          <w:sz w:val="27"/>
          <w:szCs w:val="27"/>
        </w:rPr>
        <w:t xml:space="preserve">/RN apresenta esta Carta de Compromisso para que os candidatos que disputam o segundo turno das eleições estaduais de 2026 assumam, publicamente, o compromisso de atender às principais demandas dos trabalhadores e trabalhadoras da saúde, caso sejam eleitos. </w:t>
      </w:r>
    </w:p>
    <w:p w14:paraId="3CCB76D5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sz w:val="27"/>
          <w:szCs w:val="27"/>
        </w:rPr>
        <w:t>​A defesa do Sistema Único de Saúde exige financiamento suficiente, gestão pública, valorização profissional e condições adequadas de trabalho. Garantir um sistema público, universal, integral e de qualidade depende de decisões que assegurem à população o acesso aos serviços e respeitem os direitos de quem os realiza diariamente.</w:t>
      </w:r>
    </w:p>
    <w:p w14:paraId="649A9C9F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​Com esse propósito, o </w:t>
      </w:r>
      <w:proofErr w:type="spellStart"/>
      <w:r>
        <w:rPr>
          <w:sz w:val="27"/>
          <w:szCs w:val="27"/>
        </w:rPr>
        <w:t>Sindsaúde</w:t>
      </w:r>
      <w:proofErr w:type="spellEnd"/>
      <w:r>
        <w:rPr>
          <w:sz w:val="27"/>
          <w:szCs w:val="27"/>
        </w:rPr>
        <w:t>/RN solicita a adesão integral aos compromissos a seguir, organizados por temas.</w:t>
      </w:r>
    </w:p>
    <w:p w14:paraId="1A777866" w14:textId="77777777" w:rsidR="008314EC" w:rsidRDefault="008314EC" w:rsidP="008314EC">
      <w:pPr>
        <w:spacing w:before="180" w:after="100" w:line="288" w:lineRule="auto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I </w:t>
      </w:r>
      <w:proofErr w:type="gramStart"/>
      <w:r>
        <w:rPr>
          <w:b/>
          <w:bCs/>
          <w:sz w:val="27"/>
          <w:szCs w:val="27"/>
        </w:rPr>
        <w:t>-  Financiamento</w:t>
      </w:r>
      <w:proofErr w:type="gramEnd"/>
      <w:r>
        <w:rPr>
          <w:b/>
          <w:bCs/>
          <w:sz w:val="27"/>
          <w:szCs w:val="27"/>
        </w:rPr>
        <w:t xml:space="preserve"> e fortalecimento do SUS</w:t>
      </w:r>
    </w:p>
    <w:p w14:paraId="7452A576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1. Financiamento da saúde pública. </w:t>
      </w:r>
      <w:r>
        <w:rPr>
          <w:sz w:val="27"/>
          <w:szCs w:val="27"/>
        </w:rPr>
        <w:t>Garantir a aplicação de, no mínimo, 12% da arrecadação de impostos e transferências constitucionais estaduais em saúde pública, com ampliação progressiva do investimento na perspectiva de dobrar esse percentual, alcançando 24%.</w:t>
      </w:r>
    </w:p>
    <w:p w14:paraId="21A299DA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2. Ampliação da Saúde da Família. </w:t>
      </w:r>
      <w:r>
        <w:rPr>
          <w:sz w:val="27"/>
          <w:szCs w:val="27"/>
        </w:rPr>
        <w:t xml:space="preserve">Promover, em articulação com os municípios e a União, a ampliação do Programa Saúde da Família, atualmente organizado como Estratégia Saúde da Família, para alcançar toda a população do Rio Grande do Norte. </w:t>
      </w:r>
    </w:p>
    <w:p w14:paraId="75F50EF1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</w:p>
    <w:p w14:paraId="554B3015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r>
        <w:rPr>
          <w:b/>
          <w:bCs/>
          <w:sz w:val="27"/>
          <w:szCs w:val="27"/>
        </w:rPr>
        <w:t>Articulação entre Governo Estadual e Municípios para discutir recursos destinados aos servidores.</w:t>
      </w:r>
      <w:r>
        <w:rPr>
          <w:sz w:val="27"/>
          <w:szCs w:val="27"/>
        </w:rPr>
        <w:t xml:space="preserve"> O </w:t>
      </w:r>
      <w:proofErr w:type="spellStart"/>
      <w:r>
        <w:rPr>
          <w:sz w:val="27"/>
          <w:szCs w:val="27"/>
        </w:rPr>
        <w:t>Sindsaúde</w:t>
      </w:r>
      <w:proofErr w:type="spellEnd"/>
      <w:r>
        <w:rPr>
          <w:sz w:val="27"/>
          <w:szCs w:val="27"/>
        </w:rPr>
        <w:t xml:space="preserve">/RN também propõe que o Governo do Estado realize ações conjuntas com a </w:t>
      </w:r>
      <w:proofErr w:type="spellStart"/>
      <w:r>
        <w:rPr>
          <w:sz w:val="27"/>
          <w:szCs w:val="27"/>
        </w:rPr>
        <w:t>Femurn</w:t>
      </w:r>
      <w:proofErr w:type="spellEnd"/>
      <w:r>
        <w:rPr>
          <w:sz w:val="27"/>
          <w:szCs w:val="27"/>
        </w:rPr>
        <w:t xml:space="preserve"> (</w:t>
      </w:r>
      <w:r>
        <w:rPr>
          <w:color w:val="16171A"/>
          <w:sz w:val="27"/>
          <w:szCs w:val="27"/>
        </w:rPr>
        <w:t>Federação dos Municípios do Rio Grande do Norte</w:t>
      </w:r>
      <w:r>
        <w:rPr>
          <w:sz w:val="27"/>
          <w:szCs w:val="27"/>
        </w:rPr>
        <w:t xml:space="preserve">) para discutir a distribuição dos recursos provenientes de verbas federais voltadas ao incentivo de </w:t>
      </w:r>
      <w:r>
        <w:rPr>
          <w:sz w:val="27"/>
          <w:szCs w:val="27"/>
        </w:rPr>
        <w:lastRenderedPageBreak/>
        <w:t xml:space="preserve">servidores e servidoras municipais, facilitando acordos nas mesas de negociação entre Estado e Municípios do RN.  </w:t>
      </w:r>
    </w:p>
    <w:p w14:paraId="40806B46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4. Gestão pública dos serviços. </w:t>
      </w:r>
      <w:r>
        <w:rPr>
          <w:sz w:val="27"/>
          <w:szCs w:val="27"/>
        </w:rPr>
        <w:t>Pôr fim às terceirizações e à utilização de cooperativas dentro dos hospitais e demais unidades de saúde do Estado do Rio Grande do Norte, garantindo a prestação dos serviços pela rede pública e por quadro próprio de pessoal.</w:t>
      </w:r>
    </w:p>
    <w:p w14:paraId="19A02783" w14:textId="77777777" w:rsidR="008314EC" w:rsidRDefault="008314EC" w:rsidP="008314EC">
      <w:pPr>
        <w:spacing w:before="180" w:after="100" w:line="288" w:lineRule="auto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II </w:t>
      </w:r>
      <w:proofErr w:type="gramStart"/>
      <w:r>
        <w:rPr>
          <w:b/>
          <w:bCs/>
          <w:sz w:val="27"/>
          <w:szCs w:val="27"/>
        </w:rPr>
        <w:t>-  Concurso</w:t>
      </w:r>
      <w:proofErr w:type="gramEnd"/>
      <w:r>
        <w:rPr>
          <w:b/>
          <w:bCs/>
          <w:sz w:val="27"/>
          <w:szCs w:val="27"/>
        </w:rPr>
        <w:t xml:space="preserve"> público e recomposição do quadro de pessoal</w:t>
      </w:r>
    </w:p>
    <w:p w14:paraId="30188037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4. Convocação dos aprovados no concurso da SESAP de 2025. </w:t>
      </w:r>
      <w:r>
        <w:rPr>
          <w:sz w:val="27"/>
          <w:szCs w:val="27"/>
        </w:rPr>
        <w:t>Convocar imediatamente os aprovados, incluindo o cadastro de reserva, nas categorias assistenciais e administrativas, para substituir todos os contratos temporários e preencher as vacâncias, indo além com a convocação baseada na real necessidade identificada pelo dimensionamento de pessoal dos hospitais e demais unidades de saúde do Estado.</w:t>
      </w:r>
    </w:p>
    <w:p w14:paraId="36FB9D97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5. Prorrogação da validade do concurso. </w:t>
      </w:r>
      <w:r>
        <w:rPr>
          <w:sz w:val="27"/>
          <w:szCs w:val="27"/>
        </w:rPr>
        <w:t>Assegurar a prorrogação do prazo de validade do concurso público da SESAP de 2025, mediante a adoção dos atos necessários no prazo próprio.</w:t>
      </w:r>
    </w:p>
    <w:p w14:paraId="6DD97B00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>6. Realização de um novo concurso.</w:t>
      </w:r>
      <w:r>
        <w:rPr>
          <w:sz w:val="27"/>
          <w:szCs w:val="27"/>
        </w:rPr>
        <w:t xml:space="preserve"> Realizar um novo concurso para as categorias não contempladas no concurso da </w:t>
      </w:r>
      <w:proofErr w:type="spellStart"/>
      <w:r>
        <w:rPr>
          <w:sz w:val="27"/>
          <w:szCs w:val="27"/>
        </w:rPr>
        <w:t>Sesap</w:t>
      </w:r>
      <w:proofErr w:type="spellEnd"/>
      <w:r>
        <w:rPr>
          <w:sz w:val="27"/>
          <w:szCs w:val="27"/>
        </w:rPr>
        <w:t>/2025.</w:t>
      </w:r>
    </w:p>
    <w:p w14:paraId="4B50A456" w14:textId="77777777" w:rsidR="008314EC" w:rsidRDefault="008314EC" w:rsidP="008314EC">
      <w:pPr>
        <w:spacing w:before="180" w:after="100" w:line="288" w:lineRule="auto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III </w:t>
      </w:r>
      <w:proofErr w:type="gramStart"/>
      <w:r>
        <w:rPr>
          <w:b/>
          <w:bCs/>
          <w:sz w:val="27"/>
          <w:szCs w:val="27"/>
        </w:rPr>
        <w:t>-  Carreira</w:t>
      </w:r>
      <w:proofErr w:type="gramEnd"/>
      <w:r>
        <w:rPr>
          <w:b/>
          <w:bCs/>
          <w:sz w:val="27"/>
          <w:szCs w:val="27"/>
        </w:rPr>
        <w:t xml:space="preserve"> remuneração e direitos funcionais</w:t>
      </w:r>
    </w:p>
    <w:p w14:paraId="6FBD6276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7. Recomposição salarial anual. </w:t>
      </w:r>
      <w:r>
        <w:rPr>
          <w:sz w:val="27"/>
          <w:szCs w:val="27"/>
        </w:rPr>
        <w:t>Respeitar e cumprir a Lei Complementar Estadual nº 777/2025, assegurando a política permanente de recomposição salarial e sua implementação anual em abril para os servidores da saúde ativos e aposentados.</w:t>
      </w:r>
    </w:p>
    <w:p w14:paraId="4F77464C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8. Cumprimento do PCCR. </w:t>
      </w:r>
      <w:r>
        <w:rPr>
          <w:sz w:val="27"/>
          <w:szCs w:val="27"/>
        </w:rPr>
        <w:t>Respeitar e garantir todos os direitos previstos na Lei Complementar Estadual nº 694/2022, que reestruturou o Plano de Cargos, Carreiras e Remuneração da categoria, sobretudo a concessão e a implantação das progressões funcionais.</w:t>
      </w:r>
    </w:p>
    <w:p w14:paraId="2DD0AE26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9. Revisão do PCCR de 2022. </w:t>
      </w:r>
      <w:r>
        <w:rPr>
          <w:sz w:val="27"/>
          <w:szCs w:val="27"/>
        </w:rPr>
        <w:t xml:space="preserve">Promover a revisão da Lei Complementar Estadual nº 694/2022, com participação do </w:t>
      </w:r>
      <w:proofErr w:type="spellStart"/>
      <w:r>
        <w:rPr>
          <w:sz w:val="27"/>
          <w:szCs w:val="27"/>
        </w:rPr>
        <w:t>Sindsaúde</w:t>
      </w:r>
      <w:proofErr w:type="spellEnd"/>
      <w:r>
        <w:rPr>
          <w:sz w:val="27"/>
          <w:szCs w:val="27"/>
        </w:rPr>
        <w:t>/RN e da categoria, contemplando:</w:t>
      </w:r>
    </w:p>
    <w:p w14:paraId="39B5A7CB" w14:textId="77777777" w:rsidR="008314EC" w:rsidRDefault="008314EC" w:rsidP="008314EC">
      <w:pPr>
        <w:spacing w:after="100" w:line="288" w:lineRule="auto"/>
        <w:ind w:left="220"/>
        <w:jc w:val="both"/>
        <w:rPr>
          <w:sz w:val="27"/>
          <w:szCs w:val="27"/>
        </w:rPr>
      </w:pPr>
      <w:r>
        <w:rPr>
          <w:sz w:val="27"/>
          <w:szCs w:val="27"/>
        </w:rPr>
        <w:t>a) reformulação da avaliação de desempenho, com critérios mais justos;</w:t>
      </w:r>
    </w:p>
    <w:p w14:paraId="08F2F53C" w14:textId="77777777" w:rsidR="008314EC" w:rsidRDefault="008314EC" w:rsidP="008314EC">
      <w:pPr>
        <w:spacing w:after="100" w:line="288" w:lineRule="auto"/>
        <w:ind w:left="220"/>
        <w:jc w:val="both"/>
        <w:rPr>
          <w:sz w:val="27"/>
          <w:szCs w:val="27"/>
        </w:rPr>
      </w:pPr>
      <w:r>
        <w:rPr>
          <w:sz w:val="27"/>
          <w:szCs w:val="27"/>
        </w:rPr>
        <w:t>b) retorno da Gratificação de Localização Geográfica ao PCCR, com garantia para todos os servidores;</w:t>
      </w:r>
    </w:p>
    <w:p w14:paraId="6BB6B425" w14:textId="77777777" w:rsidR="008314EC" w:rsidRDefault="008314EC" w:rsidP="008314EC">
      <w:pPr>
        <w:spacing w:after="100" w:line="288" w:lineRule="auto"/>
        <w:ind w:left="220"/>
        <w:jc w:val="both"/>
        <w:rPr>
          <w:sz w:val="27"/>
          <w:szCs w:val="27"/>
        </w:rPr>
      </w:pPr>
      <w:r>
        <w:rPr>
          <w:sz w:val="27"/>
          <w:szCs w:val="27"/>
        </w:rPr>
        <w:t>c) aumento dos percentuais da Gratificação de Incentivo à Qualificação;</w:t>
      </w:r>
    </w:p>
    <w:p w14:paraId="5B29D5DE" w14:textId="77777777" w:rsidR="008314EC" w:rsidRDefault="008314EC" w:rsidP="008314EC">
      <w:pPr>
        <w:spacing w:after="100" w:line="288" w:lineRule="auto"/>
        <w:ind w:left="220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d) criação de novos cargos;</w:t>
      </w:r>
    </w:p>
    <w:p w14:paraId="6EFE8B2C" w14:textId="77777777" w:rsidR="008314EC" w:rsidRDefault="008314EC" w:rsidP="008314EC">
      <w:pPr>
        <w:spacing w:after="100" w:line="288" w:lineRule="auto"/>
        <w:ind w:left="220"/>
        <w:jc w:val="both"/>
        <w:rPr>
          <w:sz w:val="27"/>
          <w:szCs w:val="27"/>
        </w:rPr>
      </w:pPr>
      <w:r>
        <w:rPr>
          <w:sz w:val="27"/>
          <w:szCs w:val="27"/>
        </w:rPr>
        <w:t>e) pagamento dos plantões eventuais dentro do próprio mês trabalhado.</w:t>
      </w:r>
    </w:p>
    <w:p w14:paraId="362E1BE8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10. Mudança de carga horária. </w:t>
      </w:r>
      <w:r>
        <w:rPr>
          <w:sz w:val="27"/>
          <w:szCs w:val="27"/>
        </w:rPr>
        <w:t>Implementar a alteração da carga horária de 30 para 40 horas semanais para todos os servidores que a solicitaram.</w:t>
      </w:r>
    </w:p>
    <w:p w14:paraId="21F1761D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11. Auxílio alimentação. </w:t>
      </w:r>
      <w:r>
        <w:rPr>
          <w:sz w:val="27"/>
          <w:szCs w:val="27"/>
        </w:rPr>
        <w:t>Garantir o auxílio alimentação aos servidores que trabalham nas unidades de saúde.</w:t>
      </w:r>
    </w:p>
    <w:p w14:paraId="474D006A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12. Distribuição da produtividade. </w:t>
      </w:r>
      <w:r>
        <w:rPr>
          <w:sz w:val="27"/>
          <w:szCs w:val="27"/>
        </w:rPr>
        <w:t xml:space="preserve">Elaborar, com participação da categoria e do </w:t>
      </w:r>
      <w:proofErr w:type="spellStart"/>
      <w:r>
        <w:rPr>
          <w:sz w:val="27"/>
          <w:szCs w:val="27"/>
        </w:rPr>
        <w:t>Sindsaúde</w:t>
      </w:r>
      <w:proofErr w:type="spellEnd"/>
      <w:r>
        <w:rPr>
          <w:sz w:val="27"/>
          <w:szCs w:val="27"/>
        </w:rPr>
        <w:t>/RN, e encaminhar à Assembleia Legislativa uma nova lei de distribuição da produtividade, assegurando critérios mais justos e equânimes para os valores pagos às diferentes categorias profissionais.</w:t>
      </w:r>
    </w:p>
    <w:p w14:paraId="7015C017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13. Plantões eventuais e atestados médicos. </w:t>
      </w:r>
      <w:r>
        <w:rPr>
          <w:sz w:val="27"/>
          <w:szCs w:val="27"/>
        </w:rPr>
        <w:t>Pôr fim aos descontos ilegais e abusivos nos valores dos plantões eventuais em razão da apresentação de atestado médico referente aos plantões regulares.</w:t>
      </w:r>
    </w:p>
    <w:p w14:paraId="0D772D8A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14. Abono de permanência. </w:t>
      </w:r>
      <w:r>
        <w:rPr>
          <w:sz w:val="27"/>
          <w:szCs w:val="27"/>
        </w:rPr>
        <w:t>Assegurar a implantação automática do abono de permanência para os servidores que preencham os requisitos e o pagamento imediato dos valores retroativos pendentes.</w:t>
      </w:r>
    </w:p>
    <w:p w14:paraId="301AD24A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15. Proteção dos direitos dos servidores que ingressaram antes de 1998. </w:t>
      </w:r>
      <w:r>
        <w:rPr>
          <w:sz w:val="27"/>
          <w:szCs w:val="27"/>
        </w:rPr>
        <w:t>Garantir a preservação dos direitos dos servidores que ingressaram no Estado antes de 1998, sem retirada ou redução desses direitos.</w:t>
      </w:r>
    </w:p>
    <w:p w14:paraId="10021B7B" w14:textId="77777777" w:rsidR="008314EC" w:rsidRDefault="008314EC" w:rsidP="008314EC">
      <w:pPr>
        <w:spacing w:before="180" w:after="100" w:line="288" w:lineRule="auto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IV -   Demandas específicas de algumas categorias: </w:t>
      </w:r>
    </w:p>
    <w:p w14:paraId="3BE4F2CF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16. Piso salarial da enfermagem. </w:t>
      </w:r>
      <w:r>
        <w:rPr>
          <w:sz w:val="27"/>
          <w:szCs w:val="27"/>
        </w:rPr>
        <w:t>Implementar integralmente o piso salarial da enfermagem no nível 1 da carreira do PCCR, tendo como referência a jornada de 30 horas semanais no Rio Grande do Norte.</w:t>
      </w:r>
    </w:p>
    <w:p w14:paraId="5943C0B8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17. Pauta do setor administrativo. </w:t>
      </w:r>
      <w:r>
        <w:rPr>
          <w:sz w:val="27"/>
          <w:szCs w:val="27"/>
        </w:rPr>
        <w:t>Implementar as seguintes reivindicações:</w:t>
      </w:r>
    </w:p>
    <w:p w14:paraId="174544AA" w14:textId="77777777" w:rsidR="008314EC" w:rsidRDefault="008314EC" w:rsidP="008314EC">
      <w:pPr>
        <w:spacing w:after="100" w:line="288" w:lineRule="auto"/>
        <w:ind w:left="220"/>
        <w:jc w:val="both"/>
        <w:rPr>
          <w:sz w:val="27"/>
          <w:szCs w:val="27"/>
        </w:rPr>
      </w:pPr>
      <w:r>
        <w:rPr>
          <w:sz w:val="27"/>
          <w:szCs w:val="27"/>
        </w:rPr>
        <w:t>a) adequação da jornada de trabalho para 108 horas mensais, no regime de 30 horas semanais, e 144 horas mensais, no regime de 40 horas semanais;</w:t>
      </w:r>
    </w:p>
    <w:p w14:paraId="5767DDDC" w14:textId="77777777" w:rsidR="008314EC" w:rsidRDefault="008314EC" w:rsidP="008314EC">
      <w:pPr>
        <w:spacing w:after="100" w:line="288" w:lineRule="auto"/>
        <w:ind w:left="220"/>
        <w:jc w:val="both"/>
        <w:rPr>
          <w:sz w:val="27"/>
          <w:szCs w:val="27"/>
        </w:rPr>
      </w:pPr>
      <w:r>
        <w:rPr>
          <w:sz w:val="27"/>
          <w:szCs w:val="27"/>
        </w:rPr>
        <w:t>b) instituição de gratificação tendo como referência 20% do vencimento básico;</w:t>
      </w:r>
    </w:p>
    <w:p w14:paraId="46B7324A" w14:textId="77777777" w:rsidR="008314EC" w:rsidRDefault="008314EC" w:rsidP="008314EC">
      <w:pPr>
        <w:spacing w:after="100" w:line="288" w:lineRule="auto"/>
        <w:ind w:left="220"/>
        <w:jc w:val="both"/>
        <w:rPr>
          <w:sz w:val="27"/>
          <w:szCs w:val="27"/>
        </w:rPr>
      </w:pPr>
      <w:r>
        <w:rPr>
          <w:sz w:val="27"/>
          <w:szCs w:val="27"/>
        </w:rPr>
        <w:t>c) reajuste das gratificações de coordenadores e chefias cujos valores estão congelados há mais de 20 anos;</w:t>
      </w:r>
    </w:p>
    <w:p w14:paraId="7D1113E6" w14:textId="77777777" w:rsidR="008314EC" w:rsidRDefault="008314EC" w:rsidP="008314EC">
      <w:pPr>
        <w:spacing w:after="100" w:line="288" w:lineRule="auto"/>
        <w:ind w:left="220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d) reformulação do organograma da SESAP, com criação e atualização dos cargos de chefia e coordenação existentes na Secretaria.</w:t>
      </w:r>
    </w:p>
    <w:p w14:paraId="133568A7" w14:textId="77777777" w:rsidR="008314EC" w:rsidRDefault="008314EC" w:rsidP="008314EC">
      <w:pPr>
        <w:spacing w:after="100" w:line="288" w:lineRule="auto"/>
        <w:ind w:left="220"/>
        <w:rPr>
          <w:sz w:val="27"/>
          <w:szCs w:val="27"/>
        </w:rPr>
      </w:pPr>
      <w:r>
        <w:rPr>
          <w:sz w:val="27"/>
          <w:szCs w:val="27"/>
        </w:rPr>
        <w:t>e) envio à Assembleia Legislativa e atuação pela aprovação do projeto de lei que revisa a Lei da Produtividade, garantindo o pagamento da produtividade durante licença médica, férias, licença-prêmio e licença-maternidade, em cumprimento à conquista da greve da categoria realizada em 2025.</w:t>
      </w:r>
    </w:p>
    <w:p w14:paraId="02FC7928" w14:textId="77777777" w:rsidR="008314EC" w:rsidRDefault="008314EC" w:rsidP="008314EC">
      <w:pPr>
        <w:spacing w:after="100" w:line="288" w:lineRule="auto"/>
        <w:ind w:left="22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18. Auditores Hospitalares e Auditores da Vigilância Sanitária</w:t>
      </w:r>
    </w:p>
    <w:p w14:paraId="2AC0A6A2" w14:textId="77777777" w:rsidR="008314EC" w:rsidRDefault="008314EC" w:rsidP="008314EC">
      <w:pPr>
        <w:spacing w:after="100" w:line="288" w:lineRule="auto"/>
        <w:ind w:left="220"/>
        <w:rPr>
          <w:sz w:val="27"/>
          <w:szCs w:val="27"/>
        </w:rPr>
      </w:pPr>
      <w:r>
        <w:rPr>
          <w:sz w:val="27"/>
          <w:szCs w:val="27"/>
        </w:rPr>
        <w:t>Reajuste anual da GRAFIS nos termos da Lei 787/2025</w:t>
      </w:r>
    </w:p>
    <w:p w14:paraId="3BC56A0C" w14:textId="77777777" w:rsidR="008314EC" w:rsidRDefault="008314EC" w:rsidP="008314EC">
      <w:pPr>
        <w:spacing w:after="100" w:line="288" w:lineRule="auto"/>
        <w:ind w:left="22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1F822CFF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19. Pauta dos técnicos de radiologia. </w:t>
      </w:r>
      <w:r>
        <w:rPr>
          <w:sz w:val="27"/>
          <w:szCs w:val="27"/>
        </w:rPr>
        <w:t>Implementar as seguintes reivindicações:</w:t>
      </w:r>
    </w:p>
    <w:p w14:paraId="6004F5EC" w14:textId="77777777" w:rsidR="008314EC" w:rsidRDefault="008314EC" w:rsidP="008314EC">
      <w:pPr>
        <w:spacing w:after="100" w:line="288" w:lineRule="auto"/>
        <w:ind w:left="220"/>
        <w:jc w:val="both"/>
        <w:rPr>
          <w:sz w:val="27"/>
          <w:szCs w:val="27"/>
        </w:rPr>
      </w:pPr>
      <w:r>
        <w:rPr>
          <w:sz w:val="27"/>
          <w:szCs w:val="27"/>
        </w:rPr>
        <w:t>a) implantação do piso dos trabalhadores da radiologia no nível 1 da carreira do PCCR;</w:t>
      </w:r>
    </w:p>
    <w:p w14:paraId="395B3CEC" w14:textId="77777777" w:rsidR="008314EC" w:rsidRDefault="008314EC" w:rsidP="008314EC">
      <w:pPr>
        <w:spacing w:after="100" w:line="288" w:lineRule="auto"/>
        <w:ind w:left="220"/>
        <w:jc w:val="both"/>
        <w:rPr>
          <w:sz w:val="27"/>
          <w:szCs w:val="27"/>
        </w:rPr>
      </w:pPr>
      <w:r>
        <w:rPr>
          <w:sz w:val="27"/>
          <w:szCs w:val="27"/>
        </w:rPr>
        <w:t>b) garantia de que não haja remanejamento de técnicos de radiologia para locais de trabalho sem a disponibilização dos dosímetros necessários ao exercício de suas atividades;</w:t>
      </w:r>
    </w:p>
    <w:p w14:paraId="7C3CE992" w14:textId="77777777" w:rsidR="008314EC" w:rsidRDefault="008314EC" w:rsidP="008314EC">
      <w:pPr>
        <w:spacing w:after="100" w:line="288" w:lineRule="auto"/>
        <w:ind w:left="220"/>
        <w:jc w:val="both"/>
        <w:rPr>
          <w:sz w:val="27"/>
          <w:szCs w:val="27"/>
        </w:rPr>
      </w:pPr>
      <w:r>
        <w:rPr>
          <w:sz w:val="27"/>
          <w:szCs w:val="27"/>
        </w:rPr>
        <w:t>c) fornecimento imediato de dosímetros aos novos convocados para o cargo de técnico de radiologia;</w:t>
      </w:r>
    </w:p>
    <w:p w14:paraId="47D97CF3" w14:textId="77777777" w:rsidR="008314EC" w:rsidRDefault="008314EC" w:rsidP="008314EC">
      <w:pPr>
        <w:spacing w:after="100" w:line="288" w:lineRule="auto"/>
        <w:ind w:left="220"/>
        <w:jc w:val="both"/>
        <w:rPr>
          <w:sz w:val="27"/>
          <w:szCs w:val="27"/>
        </w:rPr>
      </w:pPr>
      <w:r>
        <w:rPr>
          <w:sz w:val="27"/>
          <w:szCs w:val="27"/>
        </w:rPr>
        <w:t>d) criação do cargo de Supervisor das Aplicações Técnicas Radiológicas (SART), com autonomia técnica e remuneração correspondente.</w:t>
      </w:r>
    </w:p>
    <w:p w14:paraId="7D9B5A4E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20. Reenquadramento dos veterinários. </w:t>
      </w:r>
      <w:r>
        <w:rPr>
          <w:sz w:val="27"/>
          <w:szCs w:val="27"/>
        </w:rPr>
        <w:t>Promover o reenquadramento dos veterinários, com salários justos e correção das distorções acumuladas desde 2010.</w:t>
      </w:r>
    </w:p>
    <w:p w14:paraId="4BE44EFB" w14:textId="77777777" w:rsidR="008314EC" w:rsidRDefault="008314EC" w:rsidP="008314EC">
      <w:pPr>
        <w:spacing w:before="180" w:after="100" w:line="288" w:lineRule="auto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V -   Condições de trabalho, saúde do trabalhador e gestão democrática</w:t>
      </w:r>
    </w:p>
    <w:p w14:paraId="10B6DBB6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21. Melhoria das condições de trabalho e enfrentamento da superlotação. </w:t>
      </w:r>
      <w:r>
        <w:rPr>
          <w:sz w:val="27"/>
          <w:szCs w:val="27"/>
        </w:rPr>
        <w:t xml:space="preserve">Garantir condições adequadas de trabalho nos hospitais e demais unidades de saúde, com fornecimento regular de insumos e dimensionamento suficiente de pessoal, eliminando a falta de materiais e a sobrecarga de trabalho. Elaborar e implementar um Plano Estadual para o enfrentamento e a eliminação da superlotação nos grandes hospitais do Estado, sobretudo no Walfredo Gurgel, no Santa Catarina e no Deoclécio Marques, com medidas, metas e prazos definidos, em articulação com os municípios e com a participação dos trabalhadores e do </w:t>
      </w:r>
      <w:proofErr w:type="spellStart"/>
      <w:r>
        <w:rPr>
          <w:sz w:val="27"/>
          <w:szCs w:val="27"/>
        </w:rPr>
        <w:t>Sindsaúde</w:t>
      </w:r>
      <w:proofErr w:type="spellEnd"/>
      <w:r>
        <w:rPr>
          <w:sz w:val="27"/>
          <w:szCs w:val="27"/>
        </w:rPr>
        <w:t>/RN, garantindo assistência digna à população.</w:t>
      </w:r>
    </w:p>
    <w:p w14:paraId="52179781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t xml:space="preserve">22. Agilidade na implantação da insalubridade. </w:t>
      </w:r>
      <w:r>
        <w:rPr>
          <w:sz w:val="27"/>
          <w:szCs w:val="27"/>
        </w:rPr>
        <w:t>Assegurar maior agilidade na análise e na implantação do adicional de insalubridade dos servidores, eliminando atrasos administrativos.</w:t>
      </w:r>
    </w:p>
    <w:p w14:paraId="6E1C0727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23. Percentuais do adicional de insalubridade. </w:t>
      </w:r>
      <w:r>
        <w:rPr>
          <w:sz w:val="27"/>
          <w:szCs w:val="27"/>
        </w:rPr>
        <w:t xml:space="preserve">Garantir o pagamento do adicional de insalubridade de 20% para todos os servidores das unidades de saúde do Estado e sua majoração para 40% para todos os servidores das unidades de terapia intensivos, dos setores de isolamento e servidores do SAMU da urgência e emergência. </w:t>
      </w:r>
    </w:p>
    <w:p w14:paraId="444B5476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24. Núcleos de Atenção à Saúde do Trabalhador. </w:t>
      </w:r>
      <w:r>
        <w:rPr>
          <w:sz w:val="27"/>
          <w:szCs w:val="27"/>
        </w:rPr>
        <w:t>Criar Núcleos de Atenção à Saúde do Trabalhador (</w:t>
      </w:r>
      <w:proofErr w:type="spellStart"/>
      <w:r>
        <w:rPr>
          <w:sz w:val="27"/>
          <w:szCs w:val="27"/>
        </w:rPr>
        <w:t>NASTs</w:t>
      </w:r>
      <w:proofErr w:type="spellEnd"/>
      <w:r>
        <w:rPr>
          <w:sz w:val="27"/>
          <w:szCs w:val="27"/>
        </w:rPr>
        <w:t>) em todos os hospitais, garantindo atendimento aos trabalhadores ativos, aposentados e terceirizados.</w:t>
      </w:r>
    </w:p>
    <w:p w14:paraId="18F3FEEC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25. Prevenção e enfrentamento ao assédio e à violência. </w:t>
      </w:r>
      <w:r>
        <w:rPr>
          <w:sz w:val="27"/>
          <w:szCs w:val="27"/>
        </w:rPr>
        <w:t>Cumprir imediatamente a Lei Estadual nº 11.902/2024, que estabelece medidas de prevenção e enfrentamento ao assédio moral, sexual e a outras formas de violência no âmbito dos órgãos e entidades da Administração Pública do Poder Executivo estadual.</w:t>
      </w:r>
    </w:p>
    <w:p w14:paraId="63876538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26. Eleição direta para funções de gestão. </w:t>
      </w:r>
      <w:r>
        <w:rPr>
          <w:sz w:val="27"/>
          <w:szCs w:val="27"/>
        </w:rPr>
        <w:t>Instituir eleição direta para as direções de hospitais e unidades de saúde e para as coordenações de setor, com participação dos trabalhadores e trabalhadoras.</w:t>
      </w:r>
    </w:p>
    <w:p w14:paraId="5C430C1B" w14:textId="77777777" w:rsidR="008314EC" w:rsidRDefault="008314EC" w:rsidP="008314EC">
      <w:pPr>
        <w:spacing w:before="180" w:after="100" w:line="288" w:lineRule="auto"/>
        <w:rPr>
          <w:b/>
          <w:bCs/>
          <w:sz w:val="27"/>
          <w:szCs w:val="27"/>
        </w:rPr>
      </w:pPr>
      <w:proofErr w:type="gramStart"/>
      <w:r>
        <w:rPr>
          <w:b/>
          <w:bCs/>
          <w:sz w:val="27"/>
          <w:szCs w:val="27"/>
        </w:rPr>
        <w:t>VI  Direitos</w:t>
      </w:r>
      <w:proofErr w:type="gramEnd"/>
      <w:r>
        <w:rPr>
          <w:b/>
          <w:bCs/>
          <w:sz w:val="27"/>
          <w:szCs w:val="27"/>
        </w:rPr>
        <w:t xml:space="preserve"> dos aposentados e pensionistas</w:t>
      </w:r>
    </w:p>
    <w:p w14:paraId="13343DD4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27. Atualização do adicional noturno incorporado. </w:t>
      </w:r>
      <w:r>
        <w:rPr>
          <w:sz w:val="27"/>
          <w:szCs w:val="27"/>
        </w:rPr>
        <w:t>Reajustar o adicional noturno incorporado aos proventos dos aposentados de acordo com os vencimentos básicos modificados pelo PCCR da Lei Complementar Estadual nº 694/2022, com efeitos retroativos a janeiro de 2022.</w:t>
      </w:r>
    </w:p>
    <w:p w14:paraId="5634B592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28. Incorporação de gratificações e adicionais. </w:t>
      </w:r>
      <w:r>
        <w:rPr>
          <w:sz w:val="27"/>
          <w:szCs w:val="27"/>
        </w:rPr>
        <w:t>Encaminhar à Assembleia Legislativa e atuar pela aprovação do projeto de lei de incorporação das parcelas de insalubridade, adicional noturno e localização geográfica aos proventos de aposentadoria, considerando a incidência de contribuição previdenciária ao IPERN sobre essas parcelas.</w:t>
      </w:r>
    </w:p>
    <w:p w14:paraId="3F268DC9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29. Incentivo à qualificação. </w:t>
      </w:r>
      <w:r>
        <w:rPr>
          <w:sz w:val="27"/>
          <w:szCs w:val="27"/>
        </w:rPr>
        <w:t>Garantir o pagamento da Gratificação de Incentivo à Qualificação aos aposentados.</w:t>
      </w:r>
    </w:p>
    <w:p w14:paraId="451A3980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30. Piso da enfermagem para os aposentados. </w:t>
      </w:r>
      <w:r>
        <w:rPr>
          <w:sz w:val="27"/>
          <w:szCs w:val="27"/>
        </w:rPr>
        <w:t>Garantir o pagamento do piso salarial da enfermagem aos aposentados, nos moldes em que é pago aos servidores da ativa desde 2023.</w:t>
      </w:r>
    </w:p>
    <w:p w14:paraId="1A1CC968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t xml:space="preserve">31. Situação dos servidores admitidos antes de 1988 sem concurso. </w:t>
      </w:r>
      <w:r>
        <w:rPr>
          <w:sz w:val="27"/>
          <w:szCs w:val="27"/>
        </w:rPr>
        <w:t>Definir e implementar solução para a situação dos servidores da saúde que ingressaram no Estado antes de 1988 sem concurso público e que não foram contemplados pela última decisão do Supremo Tribunal Federal sobre a aposentadoria desse grupo, assegurando proteção previdenciária e segurança jurídica.</w:t>
      </w:r>
    </w:p>
    <w:p w14:paraId="5D674F74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32. Reajuste dos benefícios sem paridade. </w:t>
      </w:r>
      <w:r>
        <w:rPr>
          <w:sz w:val="27"/>
          <w:szCs w:val="27"/>
        </w:rPr>
        <w:t>Implementar, para os aposentados e pensionistas sem paridade, o reajuste correspondente ao aplicado aos benefícios do Regime Geral de Previdência Social (RGPS).</w:t>
      </w:r>
    </w:p>
    <w:p w14:paraId="5F600994" w14:textId="77777777" w:rsidR="008314EC" w:rsidRDefault="008314EC" w:rsidP="008314EC">
      <w:pPr>
        <w:spacing w:before="180" w:after="100" w:line="288" w:lineRule="auto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VII </w:t>
      </w:r>
      <w:proofErr w:type="gramStart"/>
      <w:r>
        <w:rPr>
          <w:b/>
          <w:bCs/>
          <w:sz w:val="27"/>
          <w:szCs w:val="27"/>
        </w:rPr>
        <w:t>-  Compromisso</w:t>
      </w:r>
      <w:proofErr w:type="gramEnd"/>
      <w:r>
        <w:rPr>
          <w:b/>
          <w:bCs/>
          <w:sz w:val="27"/>
          <w:szCs w:val="27"/>
        </w:rPr>
        <w:t xml:space="preserve"> com a execução e o acompanhamento da pauta</w:t>
      </w:r>
    </w:p>
    <w:p w14:paraId="025C56F3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sz w:val="27"/>
          <w:szCs w:val="27"/>
        </w:rPr>
        <w:t>O atendimento desta pauta deverá integrar as prioridades do governo eleito, com previsão das medidas administrativas, legislativas e orçamentárias necessárias à sua execução. Para os pontos que dependam de alteração legal, o compromisso abrange a elaboração e o envio das propostas à Assembleia Legislativa, bem como a atuação do Poder Executivo por sua aprovação e implementação.</w:t>
      </w:r>
    </w:p>
    <w:p w14:paraId="2B805623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O </w:t>
      </w:r>
      <w:proofErr w:type="spellStart"/>
      <w:r>
        <w:rPr>
          <w:sz w:val="27"/>
          <w:szCs w:val="27"/>
        </w:rPr>
        <w:t>Sindsaúde</w:t>
      </w:r>
      <w:proofErr w:type="spellEnd"/>
      <w:r>
        <w:rPr>
          <w:sz w:val="27"/>
          <w:szCs w:val="27"/>
        </w:rPr>
        <w:t>/RN acompanhará o cumprimento dos compromissos assumidos e reivindica a manutenção de diálogo permanente com o governo, por meio de mesa de negociação com participação da entidade e dos representantes da categoria, para definição de prazos, acompanhamento das providências e divulgação dos resultados aos trabalhadores e trabalhadoras.</w:t>
      </w:r>
    </w:p>
    <w:p w14:paraId="7575367C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sz w:val="27"/>
          <w:szCs w:val="27"/>
        </w:rPr>
        <w:t>Esta carta será apresentada aos dois candidatos que disputam o segundo turno, com o mesmo conteúdo, para assinatura individual e conhecimento público dos compromissos assumidos.</w:t>
      </w:r>
    </w:p>
    <w:p w14:paraId="2CB8259D" w14:textId="77777777" w:rsidR="008314EC" w:rsidRDefault="008314EC" w:rsidP="008314EC">
      <w:pPr>
        <w:spacing w:before="180" w:after="100" w:line="288" w:lineRule="auto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Termo de adesão e compromisso</w:t>
      </w:r>
    </w:p>
    <w:p w14:paraId="2F87C789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Eu, ________________________________________________________________, candidato ao Governo do Estado do Rio Grande do Norte, pelo partido/coligação ________________________________________________________________, declaro que li e adiro integralmente aos compromissos constantes desta Carta. Caso eleito, comprometo-me a adotar as providências necessárias ao seu cumprimento durante o mandato e a manter diálogo com o </w:t>
      </w:r>
      <w:proofErr w:type="spellStart"/>
      <w:r>
        <w:rPr>
          <w:sz w:val="27"/>
          <w:szCs w:val="27"/>
        </w:rPr>
        <w:t>Sindsaúde</w:t>
      </w:r>
      <w:proofErr w:type="spellEnd"/>
      <w:r>
        <w:rPr>
          <w:sz w:val="27"/>
          <w:szCs w:val="27"/>
        </w:rPr>
        <w:t>/RN para acompanhar sua execução.</w:t>
      </w:r>
    </w:p>
    <w:p w14:paraId="06FEA1E6" w14:textId="77777777" w:rsidR="008314EC" w:rsidRDefault="008314EC" w:rsidP="008314EC">
      <w:pPr>
        <w:spacing w:after="100" w:line="288" w:lineRule="auto"/>
        <w:jc w:val="both"/>
        <w:rPr>
          <w:sz w:val="27"/>
          <w:szCs w:val="27"/>
        </w:rPr>
      </w:pPr>
      <w:r>
        <w:rPr>
          <w:sz w:val="27"/>
          <w:szCs w:val="27"/>
        </w:rPr>
        <w:t>Natal/RN, 21 de outubro de 2026.</w:t>
      </w:r>
    </w:p>
    <w:p w14:paraId="7195A0D6" w14:textId="77777777" w:rsidR="008314EC" w:rsidRDefault="008314EC" w:rsidP="008314EC">
      <w:pPr>
        <w:spacing w:after="100" w:line="288" w:lineRule="auto"/>
        <w:jc w:val="center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</w:t>
      </w:r>
    </w:p>
    <w:p w14:paraId="705A2989" w14:textId="77777777" w:rsidR="008314EC" w:rsidRDefault="008314EC" w:rsidP="008314EC">
      <w:pPr>
        <w:spacing w:after="100" w:line="288" w:lineRule="auto"/>
        <w:jc w:val="center"/>
        <w:rPr>
          <w:sz w:val="27"/>
          <w:szCs w:val="27"/>
        </w:rPr>
      </w:pPr>
    </w:p>
    <w:p w14:paraId="4E70BE84" w14:textId="77777777" w:rsidR="008314EC" w:rsidRDefault="008314EC" w:rsidP="008314EC">
      <w:pPr>
        <w:spacing w:after="100" w:line="288" w:lineRule="auto"/>
        <w:jc w:val="center"/>
        <w:rPr>
          <w:sz w:val="27"/>
          <w:szCs w:val="27"/>
        </w:rPr>
      </w:pPr>
    </w:p>
    <w:p w14:paraId="647FF3DA" w14:textId="77777777" w:rsidR="008314EC" w:rsidRDefault="008314EC" w:rsidP="008314EC">
      <w:pPr>
        <w:spacing w:after="100" w:line="288" w:lineRule="auto"/>
        <w:jc w:val="center"/>
        <w:rPr>
          <w:sz w:val="27"/>
          <w:szCs w:val="27"/>
        </w:rPr>
      </w:pPr>
    </w:p>
    <w:p w14:paraId="6D6AEACD" w14:textId="77777777" w:rsidR="008314EC" w:rsidRDefault="008314EC" w:rsidP="008314EC">
      <w:pPr>
        <w:spacing w:after="100" w:line="288" w:lineRule="auto"/>
        <w:jc w:val="center"/>
        <w:rPr>
          <w:sz w:val="27"/>
          <w:szCs w:val="27"/>
        </w:rPr>
      </w:pPr>
    </w:p>
    <w:p w14:paraId="6542EE36" w14:textId="77777777" w:rsidR="008314EC" w:rsidRDefault="008314EC" w:rsidP="008314EC">
      <w:pPr>
        <w:spacing w:after="100" w:line="288" w:lineRule="auto"/>
        <w:jc w:val="center"/>
        <w:rPr>
          <w:sz w:val="27"/>
          <w:szCs w:val="27"/>
        </w:rPr>
      </w:pPr>
    </w:p>
    <w:p w14:paraId="144818FF" w14:textId="39BEBC19" w:rsidR="008314EC" w:rsidRDefault="008314EC" w:rsidP="008314EC">
      <w:pPr>
        <w:spacing w:after="100" w:line="288" w:lineRule="auto"/>
        <w:jc w:val="center"/>
        <w:rPr>
          <w:sz w:val="27"/>
          <w:szCs w:val="27"/>
        </w:rPr>
      </w:pPr>
      <w:r>
        <w:rPr>
          <w:sz w:val="27"/>
          <w:szCs w:val="27"/>
        </w:rPr>
        <w:t>Assinatura do candidato ao Governo do Estado</w:t>
      </w:r>
    </w:p>
    <w:p w14:paraId="2CF3ADCE" w14:textId="77777777" w:rsidR="008314EC" w:rsidRDefault="008314EC" w:rsidP="008314EC">
      <w:pPr>
        <w:spacing w:after="100" w:line="288" w:lineRule="auto"/>
        <w:jc w:val="center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</w:t>
      </w:r>
    </w:p>
    <w:p w14:paraId="1B5F7009" w14:textId="77777777" w:rsidR="008314EC" w:rsidRDefault="008314EC" w:rsidP="008314EC">
      <w:pPr>
        <w:spacing w:after="100" w:line="288" w:lineRule="auto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Representação do </w:t>
      </w:r>
      <w:proofErr w:type="spellStart"/>
      <w:r>
        <w:rPr>
          <w:sz w:val="27"/>
          <w:szCs w:val="27"/>
        </w:rPr>
        <w:t>Sindsaúde</w:t>
      </w:r>
      <w:proofErr w:type="spellEnd"/>
      <w:r>
        <w:rPr>
          <w:sz w:val="27"/>
          <w:szCs w:val="27"/>
        </w:rPr>
        <w:t>/RN</w:t>
      </w:r>
    </w:p>
    <w:p w14:paraId="3759C596" w14:textId="77777777" w:rsidR="008314EC" w:rsidRDefault="008314EC" w:rsidP="008314EC">
      <w:pPr>
        <w:spacing w:after="100" w:line="288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09FDEDCD" w14:textId="77777777" w:rsidR="008314EC" w:rsidRDefault="008314EC" w:rsidP="008314EC">
      <w:pPr>
        <w:spacing w:line="288" w:lineRule="auto"/>
        <w:jc w:val="center"/>
        <w:rPr>
          <w:sz w:val="27"/>
          <w:szCs w:val="27"/>
        </w:rPr>
      </w:pPr>
      <w:r>
        <w:t>SINDSAÚDE/</w:t>
      </w:r>
      <w:proofErr w:type="gramStart"/>
      <w:r>
        <w:t>RN  •</w:t>
      </w:r>
      <w:proofErr w:type="gramEnd"/>
      <w:r>
        <w:t xml:space="preserve">  Carta de </w:t>
      </w:r>
      <w:proofErr w:type="gramStart"/>
      <w:r>
        <w:t>Compromisso  •</w:t>
      </w:r>
      <w:proofErr w:type="gramEnd"/>
      <w:r>
        <w:t xml:space="preserve">  </w:t>
      </w:r>
    </w:p>
    <w:p w14:paraId="6D9890EF" w14:textId="77777777" w:rsidR="008314EC" w:rsidRDefault="008314EC" w:rsidP="008314EC"/>
    <w:p w14:paraId="13C79AA3" w14:textId="77777777" w:rsidR="008314EC" w:rsidRDefault="008314EC" w:rsidP="0013020F">
      <w:pPr>
        <w:spacing w:before="100" w:beforeAutospacing="1" w:after="100" w:afterAutospacing="1"/>
      </w:pPr>
    </w:p>
    <w:p w14:paraId="21C324C0" w14:textId="77777777" w:rsidR="008314EC" w:rsidRPr="0013020F" w:rsidRDefault="008314EC" w:rsidP="0013020F">
      <w:pPr>
        <w:spacing w:before="100" w:beforeAutospacing="1" w:after="100" w:afterAutospacing="1"/>
      </w:pPr>
    </w:p>
    <w:sectPr w:rsidR="008314EC" w:rsidRPr="0013020F" w:rsidSect="0065342B">
      <w:headerReference w:type="default" r:id="rId7"/>
      <w:footerReference w:type="default" r:id="rId8"/>
      <w:pgSz w:w="11907" w:h="16840" w:code="9"/>
      <w:pgMar w:top="709" w:right="850" w:bottom="142" w:left="1276" w:header="709" w:footer="709" w:gutter="0"/>
      <w:paperSrc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9EFBD" w14:textId="77777777" w:rsidR="00244A51" w:rsidRDefault="00244A51" w:rsidP="000749B9">
      <w:r>
        <w:separator/>
      </w:r>
    </w:p>
  </w:endnote>
  <w:endnote w:type="continuationSeparator" w:id="0">
    <w:p w14:paraId="21BC3759" w14:textId="77777777" w:rsidR="00244A51" w:rsidRDefault="00244A51" w:rsidP="00074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etter Gothic"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0C591" w14:textId="77777777" w:rsidR="007F4F35" w:rsidRDefault="007F4F35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53687A">
      <w:rPr>
        <w:noProof/>
      </w:rPr>
      <w:t>1</w:t>
    </w:r>
    <w:r>
      <w:fldChar w:fldCharType="end"/>
    </w:r>
  </w:p>
  <w:p w14:paraId="2E383AA5" w14:textId="77777777" w:rsidR="007F4F35" w:rsidRDefault="007F4F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11F8D" w14:textId="77777777" w:rsidR="00244A51" w:rsidRDefault="00244A51" w:rsidP="000749B9">
      <w:r>
        <w:separator/>
      </w:r>
    </w:p>
  </w:footnote>
  <w:footnote w:type="continuationSeparator" w:id="0">
    <w:p w14:paraId="550DE8FE" w14:textId="77777777" w:rsidR="00244A51" w:rsidRDefault="00244A51" w:rsidP="00074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DF674" w14:textId="77777777" w:rsidR="007F4F35" w:rsidRDefault="007F4F35" w:rsidP="007F4F35">
    <w:pPr>
      <w:pStyle w:val="Cabealho"/>
    </w:pPr>
  </w:p>
  <w:p w14:paraId="242CA63A" w14:textId="28BF7B4A" w:rsidR="00D56D58" w:rsidRPr="0053687A" w:rsidRDefault="00D56D58" w:rsidP="00D56D58">
    <w:pPr>
      <w:pStyle w:val="Subttulo"/>
      <w:spacing w:line="320" w:lineRule="atLeast"/>
      <w:jc w:val="left"/>
      <w:rPr>
        <w:rFonts w:ascii="Arial" w:hAnsi="Arial" w:cs="Arial"/>
        <w:sz w:val="18"/>
        <w:szCs w:val="18"/>
      </w:rPr>
    </w:pPr>
    <w:r>
      <w:tab/>
    </w:r>
    <w:r w:rsidR="00000000">
      <w:rPr>
        <w:rFonts w:ascii="Arial" w:hAnsi="Arial" w:cs="Arial"/>
        <w:noProof/>
        <w:sz w:val="24"/>
      </w:rPr>
      <w:object w:dxaOrig="2206" w:dyaOrig="2070" w14:anchorId="6C588C05">
        <v:group id="_x0000_s1025" style="position:absolute;margin-left:-14.1pt;margin-top:1.6pt;width:507.5pt;height:79.15pt;z-index:251658240;mso-position-horizontal-relative:text;mso-position-vertical-relative:text" coordorigin="1089,505" coordsize="9840,1260">
          <v:roundrect id="_x0000_s1026" style="position:absolute;left:1089;top:505;width:9840;height:1260" arcsize="10923f" filled="f" strokeweight="1p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1329;top:604;width:1080;height:1013">
            <v:imagedata r:id="rId1" o:title=""/>
          </v:shape>
        </v:group>
        <o:OLEObject Type="Embed" ProgID="CorelDRAW.Graphic.13" ShapeID="_x0000_s1027" DrawAspect="Content" ObjectID="_1854083376" r:id="rId2"/>
      </w:object>
    </w:r>
  </w:p>
  <w:p w14:paraId="18AB2DA5" w14:textId="5C349634" w:rsidR="00D56D58" w:rsidRPr="00D56D58" w:rsidRDefault="00D56D58" w:rsidP="00D56D58">
    <w:pPr>
      <w:pStyle w:val="Ttulo"/>
      <w:rPr>
        <w:rFonts w:ascii="Arial" w:hAnsi="Arial" w:cs="Arial"/>
        <w:sz w:val="16"/>
        <w:szCs w:val="16"/>
      </w:rPr>
    </w:pPr>
    <w:r w:rsidRPr="00D56D58">
      <w:rPr>
        <w:rFonts w:ascii="Arial" w:hAnsi="Arial" w:cs="Arial"/>
        <w:sz w:val="16"/>
        <w:szCs w:val="16"/>
        <w:shd w:val="clear" w:color="auto" w:fill="FFFFFF"/>
      </w:rPr>
      <w:t>SINDICATO DOS TRABALHADORES EM SAÚDE DO ESTADO DO RIO GRANDE DO NORTE</w:t>
    </w:r>
  </w:p>
  <w:p w14:paraId="7A02E01D" w14:textId="77777777" w:rsidR="00D56D58" w:rsidRPr="00D56D58" w:rsidRDefault="00D56D58" w:rsidP="00D56D58">
    <w:pPr>
      <w:pStyle w:val="Ttulo"/>
      <w:rPr>
        <w:rFonts w:ascii="Arial" w:hAnsi="Arial" w:cs="Arial"/>
        <w:sz w:val="16"/>
        <w:szCs w:val="16"/>
      </w:rPr>
    </w:pPr>
    <w:r w:rsidRPr="00D56D58">
      <w:rPr>
        <w:rFonts w:ascii="Arial" w:hAnsi="Arial" w:cs="Arial"/>
        <w:sz w:val="16"/>
        <w:szCs w:val="16"/>
      </w:rPr>
      <w:t>Sede Central – Filiado à CSP - CONLUTAS</w:t>
    </w:r>
  </w:p>
  <w:p w14:paraId="5B5CBC2F" w14:textId="57FA7611" w:rsidR="00D56D58" w:rsidRPr="00D56D58" w:rsidRDefault="008314EC" w:rsidP="008314EC">
    <w:pPr>
      <w:pStyle w:val="Subttulo"/>
      <w:tabs>
        <w:tab w:val="left" w:pos="2340"/>
        <w:tab w:val="center" w:pos="4890"/>
        <w:tab w:val="right" w:pos="10026"/>
      </w:tabs>
      <w:jc w:val="lef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D56D58" w:rsidRPr="00D56D58">
      <w:rPr>
        <w:rFonts w:ascii="Arial" w:hAnsi="Arial" w:cs="Arial"/>
        <w:sz w:val="16"/>
        <w:szCs w:val="16"/>
      </w:rPr>
      <w:t>PABX: (0xx84) 3027.2830 / 99984.0198 – CNPJ: 24518060/0001-69</w:t>
    </w:r>
  </w:p>
  <w:p w14:paraId="0FAC3676" w14:textId="77777777" w:rsidR="00D56D58" w:rsidRPr="00D56D58" w:rsidRDefault="00D56D58" w:rsidP="00D56D58">
    <w:pPr>
      <w:pStyle w:val="Subttulo"/>
      <w:tabs>
        <w:tab w:val="right" w:pos="10026"/>
      </w:tabs>
      <w:rPr>
        <w:rFonts w:ascii="Arial" w:hAnsi="Arial" w:cs="Arial"/>
        <w:sz w:val="16"/>
        <w:szCs w:val="16"/>
      </w:rPr>
    </w:pPr>
    <w:r w:rsidRPr="00D56D58">
      <w:rPr>
        <w:rFonts w:ascii="Arial" w:hAnsi="Arial" w:cs="Arial"/>
        <w:sz w:val="16"/>
        <w:szCs w:val="16"/>
      </w:rPr>
      <w:t>Avenida Rio Branco nº 874 – Cidade Alta - Natal-RN - CEP: 59.300-000</w:t>
    </w:r>
  </w:p>
  <w:p w14:paraId="5CB2091C" w14:textId="77777777" w:rsidR="00D56D58" w:rsidRPr="00D56D58" w:rsidRDefault="00D56D58" w:rsidP="00D56D58">
    <w:pPr>
      <w:pStyle w:val="Ttulo"/>
      <w:tabs>
        <w:tab w:val="right" w:pos="10025"/>
      </w:tabs>
      <w:rPr>
        <w:rFonts w:ascii="Arial" w:hAnsi="Arial" w:cs="Arial"/>
        <w:b w:val="0"/>
        <w:bCs w:val="0"/>
        <w:sz w:val="16"/>
        <w:szCs w:val="16"/>
      </w:rPr>
    </w:pPr>
    <w:r w:rsidRPr="00D56D58">
      <w:rPr>
        <w:rFonts w:ascii="Arial" w:hAnsi="Arial" w:cs="Arial"/>
        <w:sz w:val="16"/>
        <w:szCs w:val="16"/>
      </w:rPr>
      <w:t>Site: www.sindsaudern.org.br - E-mail: secretariasind@hotmail.com</w:t>
    </w:r>
  </w:p>
  <w:p w14:paraId="401A32B9" w14:textId="77777777" w:rsidR="00D56D58" w:rsidRDefault="00D56D58" w:rsidP="00D56D58">
    <w:pPr>
      <w:pStyle w:val="Cabealho"/>
      <w:tabs>
        <w:tab w:val="clear" w:pos="8504"/>
        <w:tab w:val="left" w:pos="4252"/>
      </w:tabs>
    </w:pPr>
  </w:p>
  <w:p w14:paraId="758FA442" w14:textId="77777777" w:rsidR="00D56D58" w:rsidRPr="00B74336" w:rsidRDefault="00D56D58" w:rsidP="00D56D58">
    <w:pPr>
      <w:pStyle w:val="Cabealho"/>
      <w:tabs>
        <w:tab w:val="clear" w:pos="8504"/>
        <w:tab w:val="left" w:pos="425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F6BDD"/>
    <w:multiLevelType w:val="hybridMultilevel"/>
    <w:tmpl w:val="5DD40280"/>
    <w:lvl w:ilvl="0" w:tplc="6386ABB2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3CF49EE"/>
    <w:multiLevelType w:val="hybridMultilevel"/>
    <w:tmpl w:val="2AD23F96"/>
    <w:lvl w:ilvl="0" w:tplc="50F07F6E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F9736B3"/>
    <w:multiLevelType w:val="multilevel"/>
    <w:tmpl w:val="390C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CB1CCC"/>
    <w:multiLevelType w:val="multilevel"/>
    <w:tmpl w:val="DAC65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DE44CB"/>
    <w:multiLevelType w:val="hybridMultilevel"/>
    <w:tmpl w:val="86FAB3B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565C81"/>
    <w:multiLevelType w:val="hybridMultilevel"/>
    <w:tmpl w:val="C6CACCEA"/>
    <w:lvl w:ilvl="0" w:tplc="0CF0CC80"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6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088837764">
    <w:abstractNumId w:val="4"/>
  </w:num>
  <w:num w:numId="2" w16cid:durableId="153224199">
    <w:abstractNumId w:val="1"/>
  </w:num>
  <w:num w:numId="3" w16cid:durableId="952828471">
    <w:abstractNumId w:val="0"/>
  </w:num>
  <w:num w:numId="4" w16cid:durableId="1046955295">
    <w:abstractNumId w:val="5"/>
  </w:num>
  <w:num w:numId="5" w16cid:durableId="1158418969">
    <w:abstractNumId w:val="3"/>
  </w:num>
  <w:num w:numId="6" w16cid:durableId="426771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E4"/>
    <w:rsid w:val="00000397"/>
    <w:rsid w:val="000162F9"/>
    <w:rsid w:val="00043463"/>
    <w:rsid w:val="000464A8"/>
    <w:rsid w:val="0005106C"/>
    <w:rsid w:val="00051701"/>
    <w:rsid w:val="00053F92"/>
    <w:rsid w:val="00057EEE"/>
    <w:rsid w:val="00057F3D"/>
    <w:rsid w:val="000749B9"/>
    <w:rsid w:val="00086AD9"/>
    <w:rsid w:val="00086ADC"/>
    <w:rsid w:val="000A2EA1"/>
    <w:rsid w:val="000A5E8E"/>
    <w:rsid w:val="000A6FC8"/>
    <w:rsid w:val="000B5651"/>
    <w:rsid w:val="000C003E"/>
    <w:rsid w:val="000C1893"/>
    <w:rsid w:val="000C62EE"/>
    <w:rsid w:val="000D48F6"/>
    <w:rsid w:val="000E0523"/>
    <w:rsid w:val="000F1A81"/>
    <w:rsid w:val="000F281C"/>
    <w:rsid w:val="00107E6A"/>
    <w:rsid w:val="00124873"/>
    <w:rsid w:val="00125501"/>
    <w:rsid w:val="00125FD9"/>
    <w:rsid w:val="0013020F"/>
    <w:rsid w:val="00130E62"/>
    <w:rsid w:val="0013128D"/>
    <w:rsid w:val="001314AD"/>
    <w:rsid w:val="00144764"/>
    <w:rsid w:val="0014490A"/>
    <w:rsid w:val="00174404"/>
    <w:rsid w:val="0018087F"/>
    <w:rsid w:val="00181DA0"/>
    <w:rsid w:val="001864C1"/>
    <w:rsid w:val="001A4D3F"/>
    <w:rsid w:val="001A538A"/>
    <w:rsid w:val="001B3D91"/>
    <w:rsid w:val="001B6559"/>
    <w:rsid w:val="001D26A0"/>
    <w:rsid w:val="001E6F76"/>
    <w:rsid w:val="001F1C53"/>
    <w:rsid w:val="001F6ED9"/>
    <w:rsid w:val="00200525"/>
    <w:rsid w:val="00202B48"/>
    <w:rsid w:val="002045B5"/>
    <w:rsid w:val="002051BB"/>
    <w:rsid w:val="00216DD8"/>
    <w:rsid w:val="002179EF"/>
    <w:rsid w:val="00220937"/>
    <w:rsid w:val="00220C46"/>
    <w:rsid w:val="0024001C"/>
    <w:rsid w:val="00244A51"/>
    <w:rsid w:val="00250233"/>
    <w:rsid w:val="0025038D"/>
    <w:rsid w:val="00256DBA"/>
    <w:rsid w:val="002574D0"/>
    <w:rsid w:val="002578D6"/>
    <w:rsid w:val="00263135"/>
    <w:rsid w:val="00266B86"/>
    <w:rsid w:val="002714D3"/>
    <w:rsid w:val="00273B8F"/>
    <w:rsid w:val="002751BA"/>
    <w:rsid w:val="00281D1E"/>
    <w:rsid w:val="002907D9"/>
    <w:rsid w:val="00294B2E"/>
    <w:rsid w:val="002A7085"/>
    <w:rsid w:val="002D0F91"/>
    <w:rsid w:val="002D432B"/>
    <w:rsid w:val="002D59B0"/>
    <w:rsid w:val="002E2FF3"/>
    <w:rsid w:val="002F4DB0"/>
    <w:rsid w:val="00300FA9"/>
    <w:rsid w:val="00304C2E"/>
    <w:rsid w:val="00307864"/>
    <w:rsid w:val="003145FF"/>
    <w:rsid w:val="00333A5C"/>
    <w:rsid w:val="0033497A"/>
    <w:rsid w:val="003361A4"/>
    <w:rsid w:val="003446F5"/>
    <w:rsid w:val="003650AD"/>
    <w:rsid w:val="003723B9"/>
    <w:rsid w:val="00376A41"/>
    <w:rsid w:val="0038019B"/>
    <w:rsid w:val="0038335A"/>
    <w:rsid w:val="00387C18"/>
    <w:rsid w:val="00387E91"/>
    <w:rsid w:val="003A1DC1"/>
    <w:rsid w:val="003A46E4"/>
    <w:rsid w:val="003B470A"/>
    <w:rsid w:val="003C4DF6"/>
    <w:rsid w:val="003C7C2F"/>
    <w:rsid w:val="003D15F4"/>
    <w:rsid w:val="003D4CB9"/>
    <w:rsid w:val="003D5527"/>
    <w:rsid w:val="003E163E"/>
    <w:rsid w:val="003E1EE6"/>
    <w:rsid w:val="003F0C0C"/>
    <w:rsid w:val="004004DF"/>
    <w:rsid w:val="00410E8A"/>
    <w:rsid w:val="00412C48"/>
    <w:rsid w:val="00414D73"/>
    <w:rsid w:val="004172AC"/>
    <w:rsid w:val="00420F1F"/>
    <w:rsid w:val="00421728"/>
    <w:rsid w:val="004249E5"/>
    <w:rsid w:val="00430140"/>
    <w:rsid w:val="004377C3"/>
    <w:rsid w:val="00441949"/>
    <w:rsid w:val="00466393"/>
    <w:rsid w:val="00470B22"/>
    <w:rsid w:val="00470B40"/>
    <w:rsid w:val="0047192C"/>
    <w:rsid w:val="00481903"/>
    <w:rsid w:val="0048535E"/>
    <w:rsid w:val="00486B6D"/>
    <w:rsid w:val="00495855"/>
    <w:rsid w:val="004A1C2E"/>
    <w:rsid w:val="004A5DF2"/>
    <w:rsid w:val="004D4177"/>
    <w:rsid w:val="004D790F"/>
    <w:rsid w:val="004E3DFD"/>
    <w:rsid w:val="004E4C3D"/>
    <w:rsid w:val="004F50C9"/>
    <w:rsid w:val="00512877"/>
    <w:rsid w:val="00513B02"/>
    <w:rsid w:val="00514A01"/>
    <w:rsid w:val="0052500A"/>
    <w:rsid w:val="005266E1"/>
    <w:rsid w:val="00535082"/>
    <w:rsid w:val="0053687A"/>
    <w:rsid w:val="00536BCE"/>
    <w:rsid w:val="00543AC9"/>
    <w:rsid w:val="005445EB"/>
    <w:rsid w:val="00545DE2"/>
    <w:rsid w:val="0055781C"/>
    <w:rsid w:val="00565B1E"/>
    <w:rsid w:val="00583A74"/>
    <w:rsid w:val="00596AA8"/>
    <w:rsid w:val="00596B0E"/>
    <w:rsid w:val="005A02D9"/>
    <w:rsid w:val="005A2847"/>
    <w:rsid w:val="005B4BBD"/>
    <w:rsid w:val="005C3A32"/>
    <w:rsid w:val="005C41AC"/>
    <w:rsid w:val="005E1C07"/>
    <w:rsid w:val="005E1F2D"/>
    <w:rsid w:val="005F5C58"/>
    <w:rsid w:val="005F73AF"/>
    <w:rsid w:val="006027C2"/>
    <w:rsid w:val="006065D9"/>
    <w:rsid w:val="00620FC3"/>
    <w:rsid w:val="006213DF"/>
    <w:rsid w:val="00624FCB"/>
    <w:rsid w:val="00637BE3"/>
    <w:rsid w:val="00643045"/>
    <w:rsid w:val="0065342B"/>
    <w:rsid w:val="00655330"/>
    <w:rsid w:val="00657C76"/>
    <w:rsid w:val="00670D54"/>
    <w:rsid w:val="006710C5"/>
    <w:rsid w:val="006721BD"/>
    <w:rsid w:val="00673357"/>
    <w:rsid w:val="006750AC"/>
    <w:rsid w:val="00687F67"/>
    <w:rsid w:val="00691F73"/>
    <w:rsid w:val="006A1C3D"/>
    <w:rsid w:val="006A33B2"/>
    <w:rsid w:val="006A3E09"/>
    <w:rsid w:val="006B15B6"/>
    <w:rsid w:val="006C1ADA"/>
    <w:rsid w:val="006D0CB4"/>
    <w:rsid w:val="006D17EC"/>
    <w:rsid w:val="006E296E"/>
    <w:rsid w:val="006E4D66"/>
    <w:rsid w:val="006F1CD3"/>
    <w:rsid w:val="006F2038"/>
    <w:rsid w:val="00711E25"/>
    <w:rsid w:val="00715B17"/>
    <w:rsid w:val="007228DB"/>
    <w:rsid w:val="00726CBB"/>
    <w:rsid w:val="00732F11"/>
    <w:rsid w:val="00736BCD"/>
    <w:rsid w:val="00736D03"/>
    <w:rsid w:val="00741C0E"/>
    <w:rsid w:val="007423EB"/>
    <w:rsid w:val="007635A0"/>
    <w:rsid w:val="007654B9"/>
    <w:rsid w:val="00767A51"/>
    <w:rsid w:val="00774896"/>
    <w:rsid w:val="0077659D"/>
    <w:rsid w:val="007769E3"/>
    <w:rsid w:val="00780099"/>
    <w:rsid w:val="00786F03"/>
    <w:rsid w:val="00793762"/>
    <w:rsid w:val="007B26DB"/>
    <w:rsid w:val="007B56E4"/>
    <w:rsid w:val="007B702C"/>
    <w:rsid w:val="007C45C8"/>
    <w:rsid w:val="007C598E"/>
    <w:rsid w:val="007C5C1C"/>
    <w:rsid w:val="007D6A83"/>
    <w:rsid w:val="007D7376"/>
    <w:rsid w:val="007E0B57"/>
    <w:rsid w:val="007E605F"/>
    <w:rsid w:val="007F118D"/>
    <w:rsid w:val="007F4F35"/>
    <w:rsid w:val="007F5B4B"/>
    <w:rsid w:val="00803E7B"/>
    <w:rsid w:val="00803F6B"/>
    <w:rsid w:val="008174F5"/>
    <w:rsid w:val="00817850"/>
    <w:rsid w:val="008250E6"/>
    <w:rsid w:val="008314EC"/>
    <w:rsid w:val="00832D87"/>
    <w:rsid w:val="008376A4"/>
    <w:rsid w:val="0084494B"/>
    <w:rsid w:val="00850805"/>
    <w:rsid w:val="00857001"/>
    <w:rsid w:val="00870CD4"/>
    <w:rsid w:val="00872E18"/>
    <w:rsid w:val="00872FA2"/>
    <w:rsid w:val="00875465"/>
    <w:rsid w:val="00895ABC"/>
    <w:rsid w:val="00897A79"/>
    <w:rsid w:val="008A0994"/>
    <w:rsid w:val="008A321D"/>
    <w:rsid w:val="008A42AE"/>
    <w:rsid w:val="008A5DB3"/>
    <w:rsid w:val="008A7780"/>
    <w:rsid w:val="008B60A0"/>
    <w:rsid w:val="008C0A56"/>
    <w:rsid w:val="008D08DA"/>
    <w:rsid w:val="008D20FE"/>
    <w:rsid w:val="008E21AF"/>
    <w:rsid w:val="008F5113"/>
    <w:rsid w:val="009006ED"/>
    <w:rsid w:val="009044F4"/>
    <w:rsid w:val="00916484"/>
    <w:rsid w:val="00925659"/>
    <w:rsid w:val="0093164E"/>
    <w:rsid w:val="00932272"/>
    <w:rsid w:val="00941F17"/>
    <w:rsid w:val="0094593B"/>
    <w:rsid w:val="00950E38"/>
    <w:rsid w:val="009561F8"/>
    <w:rsid w:val="009575CF"/>
    <w:rsid w:val="009576AE"/>
    <w:rsid w:val="00960CD0"/>
    <w:rsid w:val="00960DE1"/>
    <w:rsid w:val="00964062"/>
    <w:rsid w:val="009735C4"/>
    <w:rsid w:val="0099038B"/>
    <w:rsid w:val="009949E3"/>
    <w:rsid w:val="00995D18"/>
    <w:rsid w:val="00996675"/>
    <w:rsid w:val="009A3121"/>
    <w:rsid w:val="009A6153"/>
    <w:rsid w:val="009B2353"/>
    <w:rsid w:val="009B44DE"/>
    <w:rsid w:val="009B77C0"/>
    <w:rsid w:val="009C5154"/>
    <w:rsid w:val="009C772F"/>
    <w:rsid w:val="009D00D9"/>
    <w:rsid w:val="009D0876"/>
    <w:rsid w:val="009E0169"/>
    <w:rsid w:val="009E7906"/>
    <w:rsid w:val="009F1F21"/>
    <w:rsid w:val="009F4DCF"/>
    <w:rsid w:val="009F538F"/>
    <w:rsid w:val="009F5A01"/>
    <w:rsid w:val="009F6CD5"/>
    <w:rsid w:val="00A00BFA"/>
    <w:rsid w:val="00A019B8"/>
    <w:rsid w:val="00A146A6"/>
    <w:rsid w:val="00A24B7E"/>
    <w:rsid w:val="00A24C7E"/>
    <w:rsid w:val="00A25C12"/>
    <w:rsid w:val="00A25F50"/>
    <w:rsid w:val="00A34EEC"/>
    <w:rsid w:val="00A43152"/>
    <w:rsid w:val="00A47512"/>
    <w:rsid w:val="00A62B25"/>
    <w:rsid w:val="00A665BF"/>
    <w:rsid w:val="00A717EE"/>
    <w:rsid w:val="00A71E04"/>
    <w:rsid w:val="00A73D55"/>
    <w:rsid w:val="00A74296"/>
    <w:rsid w:val="00A74767"/>
    <w:rsid w:val="00A77758"/>
    <w:rsid w:val="00A8026D"/>
    <w:rsid w:val="00A92245"/>
    <w:rsid w:val="00AA2C65"/>
    <w:rsid w:val="00AB2FF8"/>
    <w:rsid w:val="00AC1C2D"/>
    <w:rsid w:val="00AC406A"/>
    <w:rsid w:val="00AC487D"/>
    <w:rsid w:val="00AC4FA0"/>
    <w:rsid w:val="00AD0E3E"/>
    <w:rsid w:val="00AD6216"/>
    <w:rsid w:val="00AD6F47"/>
    <w:rsid w:val="00AE46F6"/>
    <w:rsid w:val="00AE72DD"/>
    <w:rsid w:val="00AF2674"/>
    <w:rsid w:val="00AF342C"/>
    <w:rsid w:val="00AF574C"/>
    <w:rsid w:val="00AF7B2B"/>
    <w:rsid w:val="00B02AEE"/>
    <w:rsid w:val="00B3035C"/>
    <w:rsid w:val="00B31BA1"/>
    <w:rsid w:val="00B33178"/>
    <w:rsid w:val="00B40B4E"/>
    <w:rsid w:val="00B445D8"/>
    <w:rsid w:val="00B56A8F"/>
    <w:rsid w:val="00B606C7"/>
    <w:rsid w:val="00B61276"/>
    <w:rsid w:val="00B614A3"/>
    <w:rsid w:val="00B737AF"/>
    <w:rsid w:val="00B81588"/>
    <w:rsid w:val="00B87B33"/>
    <w:rsid w:val="00B922B7"/>
    <w:rsid w:val="00B94DD7"/>
    <w:rsid w:val="00BA0E1D"/>
    <w:rsid w:val="00BA77DB"/>
    <w:rsid w:val="00BB21D3"/>
    <w:rsid w:val="00BB4A3B"/>
    <w:rsid w:val="00BC0845"/>
    <w:rsid w:val="00BC0B67"/>
    <w:rsid w:val="00BD2551"/>
    <w:rsid w:val="00BD6E38"/>
    <w:rsid w:val="00BD711D"/>
    <w:rsid w:val="00BE1330"/>
    <w:rsid w:val="00BE57A4"/>
    <w:rsid w:val="00C01E8E"/>
    <w:rsid w:val="00C028B9"/>
    <w:rsid w:val="00C0587A"/>
    <w:rsid w:val="00C06722"/>
    <w:rsid w:val="00C12C38"/>
    <w:rsid w:val="00C216CC"/>
    <w:rsid w:val="00C42DED"/>
    <w:rsid w:val="00C50B1B"/>
    <w:rsid w:val="00C53C20"/>
    <w:rsid w:val="00C552BB"/>
    <w:rsid w:val="00C55B80"/>
    <w:rsid w:val="00C64046"/>
    <w:rsid w:val="00C67AE1"/>
    <w:rsid w:val="00C728A8"/>
    <w:rsid w:val="00C74A73"/>
    <w:rsid w:val="00C75995"/>
    <w:rsid w:val="00C812A7"/>
    <w:rsid w:val="00C90663"/>
    <w:rsid w:val="00C91385"/>
    <w:rsid w:val="00C91AA0"/>
    <w:rsid w:val="00C946CD"/>
    <w:rsid w:val="00C94FED"/>
    <w:rsid w:val="00C974A1"/>
    <w:rsid w:val="00C97572"/>
    <w:rsid w:val="00CB374B"/>
    <w:rsid w:val="00CB50C1"/>
    <w:rsid w:val="00CC112B"/>
    <w:rsid w:val="00CD0DCA"/>
    <w:rsid w:val="00CD42F2"/>
    <w:rsid w:val="00CE1ABA"/>
    <w:rsid w:val="00CE559B"/>
    <w:rsid w:val="00D0542F"/>
    <w:rsid w:val="00D10584"/>
    <w:rsid w:val="00D12FAE"/>
    <w:rsid w:val="00D15DB8"/>
    <w:rsid w:val="00D23E41"/>
    <w:rsid w:val="00D2405F"/>
    <w:rsid w:val="00D266F6"/>
    <w:rsid w:val="00D302E1"/>
    <w:rsid w:val="00D36648"/>
    <w:rsid w:val="00D376DC"/>
    <w:rsid w:val="00D406C6"/>
    <w:rsid w:val="00D40EA5"/>
    <w:rsid w:val="00D508CD"/>
    <w:rsid w:val="00D56D58"/>
    <w:rsid w:val="00D57612"/>
    <w:rsid w:val="00D642D4"/>
    <w:rsid w:val="00D71A8A"/>
    <w:rsid w:val="00D71B13"/>
    <w:rsid w:val="00D7771B"/>
    <w:rsid w:val="00D81F2B"/>
    <w:rsid w:val="00D85264"/>
    <w:rsid w:val="00D94CF6"/>
    <w:rsid w:val="00D95201"/>
    <w:rsid w:val="00D963AA"/>
    <w:rsid w:val="00D963B8"/>
    <w:rsid w:val="00DA1683"/>
    <w:rsid w:val="00DB48B7"/>
    <w:rsid w:val="00DB6704"/>
    <w:rsid w:val="00DC1F51"/>
    <w:rsid w:val="00DC3C7A"/>
    <w:rsid w:val="00DC40F5"/>
    <w:rsid w:val="00DC56B8"/>
    <w:rsid w:val="00DD34B9"/>
    <w:rsid w:val="00DD385C"/>
    <w:rsid w:val="00DE08E3"/>
    <w:rsid w:val="00DE38D7"/>
    <w:rsid w:val="00E03E79"/>
    <w:rsid w:val="00E12CCD"/>
    <w:rsid w:val="00E240C3"/>
    <w:rsid w:val="00E33764"/>
    <w:rsid w:val="00E45651"/>
    <w:rsid w:val="00E4578A"/>
    <w:rsid w:val="00E701DC"/>
    <w:rsid w:val="00E73F23"/>
    <w:rsid w:val="00E77740"/>
    <w:rsid w:val="00E83F87"/>
    <w:rsid w:val="00EA0CED"/>
    <w:rsid w:val="00EA0D83"/>
    <w:rsid w:val="00EA190B"/>
    <w:rsid w:val="00EA421A"/>
    <w:rsid w:val="00EA460B"/>
    <w:rsid w:val="00EA5325"/>
    <w:rsid w:val="00EA7867"/>
    <w:rsid w:val="00EB6B26"/>
    <w:rsid w:val="00EC2BE8"/>
    <w:rsid w:val="00EC7C54"/>
    <w:rsid w:val="00ED1101"/>
    <w:rsid w:val="00ED47ED"/>
    <w:rsid w:val="00ED7381"/>
    <w:rsid w:val="00EE1D89"/>
    <w:rsid w:val="00EE7678"/>
    <w:rsid w:val="00EF49E5"/>
    <w:rsid w:val="00F12D43"/>
    <w:rsid w:val="00F177B6"/>
    <w:rsid w:val="00F229EF"/>
    <w:rsid w:val="00F27731"/>
    <w:rsid w:val="00F335CD"/>
    <w:rsid w:val="00F35747"/>
    <w:rsid w:val="00F402FA"/>
    <w:rsid w:val="00F51987"/>
    <w:rsid w:val="00F53587"/>
    <w:rsid w:val="00F55AD0"/>
    <w:rsid w:val="00F6228E"/>
    <w:rsid w:val="00F73E51"/>
    <w:rsid w:val="00F75700"/>
    <w:rsid w:val="00F82C24"/>
    <w:rsid w:val="00F907AB"/>
    <w:rsid w:val="00FA3588"/>
    <w:rsid w:val="00FB301B"/>
    <w:rsid w:val="00FB7AD5"/>
    <w:rsid w:val="00FC0019"/>
    <w:rsid w:val="00FD0528"/>
    <w:rsid w:val="00FD6CAC"/>
    <w:rsid w:val="00FE00FA"/>
    <w:rsid w:val="00FE06A0"/>
    <w:rsid w:val="00FE1E4B"/>
    <w:rsid w:val="00FE6CE6"/>
    <w:rsid w:val="00FF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ADF6E"/>
  <w15:docId w15:val="{F7AB60AE-24E8-4DF5-B72F-26152D95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E4D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3A46E4"/>
    <w:pPr>
      <w:jc w:val="center"/>
    </w:pPr>
    <w:rPr>
      <w:b/>
      <w:bCs/>
      <w:sz w:val="28"/>
    </w:rPr>
  </w:style>
  <w:style w:type="character" w:customStyle="1" w:styleId="TtuloChar">
    <w:name w:val="Título Char"/>
    <w:basedOn w:val="Fontepargpadro"/>
    <w:link w:val="Ttulo"/>
    <w:rsid w:val="003A46E4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3A46E4"/>
    <w:pPr>
      <w:jc w:val="center"/>
    </w:pPr>
    <w:rPr>
      <w:rFonts w:ascii="Arial Black" w:hAnsi="Arial Black"/>
      <w:b/>
      <w:bCs/>
      <w:sz w:val="28"/>
    </w:rPr>
  </w:style>
  <w:style w:type="character" w:customStyle="1" w:styleId="SubttuloChar">
    <w:name w:val="Subtítulo Char"/>
    <w:basedOn w:val="Fontepargpadro"/>
    <w:link w:val="Subttulo"/>
    <w:rsid w:val="003A46E4"/>
    <w:rPr>
      <w:rFonts w:ascii="Arial Black" w:eastAsia="Times New Roman" w:hAnsi="Arial Black" w:cs="Times New Roman"/>
      <w:b/>
      <w:bCs/>
      <w:sz w:val="28"/>
      <w:szCs w:val="24"/>
      <w:lang w:eastAsia="pt-BR"/>
    </w:rPr>
  </w:style>
  <w:style w:type="paragraph" w:styleId="Cabealho">
    <w:name w:val="header"/>
    <w:basedOn w:val="Normal"/>
    <w:link w:val="CabealhoChar"/>
    <w:rsid w:val="003A46E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A46E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3A46E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A46E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LUNA10">
    <w:name w:val="COLUNA 10"/>
    <w:rsid w:val="003A46E4"/>
    <w:pPr>
      <w:tabs>
        <w:tab w:val="left" w:pos="2880"/>
      </w:tabs>
      <w:overflowPunct w:val="0"/>
      <w:autoSpaceDE w:val="0"/>
      <w:autoSpaceDN w:val="0"/>
      <w:adjustRightInd w:val="0"/>
      <w:spacing w:after="0" w:line="264" w:lineRule="exact"/>
      <w:ind w:left="1440"/>
      <w:jc w:val="both"/>
    </w:pPr>
    <w:rPr>
      <w:rFonts w:ascii="Letter Gothic" w:eastAsia="Times New Roman" w:hAnsi="Letter Gothic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17E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17EC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D376DC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semiHidden/>
    <w:rsid w:val="006E4D6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table" w:styleId="Tabelacomgrade">
    <w:name w:val="Table Grid"/>
    <w:basedOn w:val="Tabelanormal"/>
    <w:uiPriority w:val="59"/>
    <w:rsid w:val="00057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60CD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1913</Words>
  <Characters>10331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4</cp:revision>
  <cp:lastPrinted>2026-03-04T15:07:00Z</cp:lastPrinted>
  <dcterms:created xsi:type="dcterms:W3CDTF">2026-03-04T15:07:00Z</dcterms:created>
  <dcterms:modified xsi:type="dcterms:W3CDTF">2026-10-21T13:23:00Z</dcterms:modified>
</cp:coreProperties>
</file>